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64" w:rsidRDefault="00186964" w:rsidP="0018696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07677">
        <w:rPr>
          <w:rFonts w:ascii="Arial" w:hAnsi="Arial" w:cs="Arial"/>
          <w:noProof/>
          <w:sz w:val="22"/>
          <w:szCs w:val="22"/>
        </w:rPr>
        <w:t xml:space="preserve">Dans cet </w:t>
      </w:r>
      <w:r w:rsidRPr="00D91F88">
        <w:rPr>
          <w:rFonts w:ascii="Arial" w:hAnsi="Arial" w:cs="Arial"/>
          <w:b/>
          <w:noProof/>
          <w:sz w:val="22"/>
          <w:szCs w:val="22"/>
          <w:u w:val="single"/>
        </w:rPr>
        <w:t>article de</w:t>
      </w:r>
      <w:r w:rsidRPr="00D91F88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Pr="00D91F88">
        <w:rPr>
          <w:rFonts w:ascii="Arial" w:hAnsi="Arial" w:cs="Arial"/>
          <w:b/>
          <w:noProof/>
          <w:sz w:val="22"/>
          <w:szCs w:val="22"/>
          <w:u w:val="single"/>
        </w:rPr>
        <w:t>recherche translationnelle</w:t>
      </w:r>
      <w:r w:rsidRPr="00207677">
        <w:rPr>
          <w:rFonts w:ascii="Arial" w:hAnsi="Arial" w:cs="Arial"/>
          <w:noProof/>
          <w:sz w:val="22"/>
          <w:szCs w:val="22"/>
        </w:rPr>
        <w:t>,</w:t>
      </w:r>
      <w:r w:rsidRPr="00207677">
        <w:rPr>
          <w:rFonts w:ascii="Arial" w:hAnsi="Arial" w:cs="Arial"/>
          <w:iCs/>
          <w:sz w:val="22"/>
          <w:szCs w:val="22"/>
        </w:rPr>
        <w:t xml:space="preserve"> réalisé en collaboration avec des membres du </w:t>
      </w:r>
      <w:r w:rsidRPr="00D91F88">
        <w:rPr>
          <w:rFonts w:ascii="Arial" w:hAnsi="Arial" w:cs="Arial"/>
          <w:b/>
          <w:bCs/>
          <w:iCs/>
          <w:sz w:val="22"/>
          <w:szCs w:val="22"/>
        </w:rPr>
        <w:t>réseau RENOCLIP-LOC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07677">
        <w:rPr>
          <w:rFonts w:ascii="Arial" w:hAnsi="Arial" w:cs="Arial"/>
          <w:sz w:val="22"/>
          <w:szCs w:val="22"/>
        </w:rPr>
        <w:t>(</w:t>
      </w:r>
      <w:r w:rsidRPr="00207677">
        <w:rPr>
          <w:rFonts w:ascii="Arial" w:hAnsi="Arial" w:cs="Arial"/>
          <w:bCs/>
          <w:i/>
          <w:iCs/>
          <w:sz w:val="22"/>
          <w:szCs w:val="22"/>
        </w:rPr>
        <w:t xml:space="preserve">Réseau national de Neuro-Oncologie </w:t>
      </w:r>
      <w:proofErr w:type="spellStart"/>
      <w:r w:rsidRPr="00207677">
        <w:rPr>
          <w:rFonts w:ascii="Arial" w:hAnsi="Arial" w:cs="Arial"/>
          <w:bCs/>
          <w:i/>
          <w:iCs/>
          <w:sz w:val="22"/>
          <w:szCs w:val="22"/>
        </w:rPr>
        <w:t>CLInico</w:t>
      </w:r>
      <w:proofErr w:type="spellEnd"/>
      <w:r w:rsidRPr="00207677">
        <w:rPr>
          <w:rFonts w:ascii="Arial" w:hAnsi="Arial" w:cs="Arial"/>
          <w:bCs/>
          <w:i/>
          <w:iCs/>
          <w:sz w:val="22"/>
          <w:szCs w:val="22"/>
        </w:rPr>
        <w:t>-Pathologique pour les tumeurs rares du système nerveux central</w:t>
      </w:r>
      <w:r w:rsidRPr="00207677">
        <w:rPr>
          <w:rFonts w:ascii="Arial" w:hAnsi="Arial" w:cs="Arial"/>
          <w:bCs/>
          <w:iCs/>
          <w:sz w:val="22"/>
          <w:szCs w:val="22"/>
        </w:rPr>
        <w:t>)</w:t>
      </w:r>
      <w:r w:rsidRPr="00207677">
        <w:rPr>
          <w:rFonts w:ascii="Arial" w:hAnsi="Arial" w:cs="Arial"/>
          <w:sz w:val="22"/>
          <w:szCs w:val="22"/>
        </w:rPr>
        <w:t xml:space="preserve">, </w:t>
      </w:r>
      <w:r w:rsidRPr="00207677">
        <w:rPr>
          <w:rFonts w:ascii="Arial" w:hAnsi="Arial" w:cs="Arial"/>
          <w:b/>
          <w:iCs/>
          <w:sz w:val="22"/>
          <w:szCs w:val="22"/>
          <w:u w:val="single"/>
        </w:rPr>
        <w:t xml:space="preserve">notre équipe de </w:t>
      </w:r>
      <w:proofErr w:type="spellStart"/>
      <w:r w:rsidRPr="00207677">
        <w:rPr>
          <w:rFonts w:ascii="Arial" w:hAnsi="Arial" w:cs="Arial"/>
          <w:b/>
          <w:iCs/>
          <w:sz w:val="22"/>
          <w:szCs w:val="22"/>
          <w:u w:val="single"/>
        </w:rPr>
        <w:t>biopathologie</w:t>
      </w:r>
      <w:proofErr w:type="spellEnd"/>
      <w:r w:rsidRPr="00207677">
        <w:rPr>
          <w:rFonts w:ascii="Arial" w:hAnsi="Arial" w:cs="Arial"/>
          <w:iCs/>
          <w:sz w:val="22"/>
          <w:szCs w:val="22"/>
        </w:rPr>
        <w:t xml:space="preserve"> a analysé </w:t>
      </w:r>
      <w:r w:rsidRPr="00207677">
        <w:rPr>
          <w:rFonts w:ascii="Arial" w:hAnsi="Arial" w:cs="Arial"/>
          <w:sz w:val="22"/>
          <w:szCs w:val="22"/>
        </w:rPr>
        <w:t xml:space="preserve">une petite série française de </w:t>
      </w:r>
      <w:r>
        <w:rPr>
          <w:rFonts w:ascii="Arial" w:hAnsi="Arial" w:cs="Arial"/>
          <w:sz w:val="22"/>
          <w:szCs w:val="22"/>
        </w:rPr>
        <w:t xml:space="preserve">22 </w:t>
      </w:r>
      <w:r w:rsidRPr="00207677">
        <w:rPr>
          <w:rFonts w:ascii="Arial" w:hAnsi="Arial" w:cs="Arial"/>
          <w:sz w:val="22"/>
          <w:szCs w:val="22"/>
        </w:rPr>
        <w:t xml:space="preserve">gliomes diffus présentant une </w:t>
      </w:r>
      <w:r>
        <w:rPr>
          <w:rFonts w:ascii="Arial" w:hAnsi="Arial" w:cs="Arial"/>
          <w:b/>
          <w:bCs/>
          <w:sz w:val="22"/>
          <w:szCs w:val="22"/>
        </w:rPr>
        <w:t>altération chromosomique particulière, la fusion</w:t>
      </w:r>
      <w:r w:rsidRPr="00880027">
        <w:rPr>
          <w:rFonts w:ascii="Arial" w:hAnsi="Arial" w:cs="Arial"/>
          <w:b/>
          <w:bCs/>
          <w:sz w:val="22"/>
          <w:szCs w:val="22"/>
        </w:rPr>
        <w:t xml:space="preserve"> FGFR3</w:t>
      </w:r>
      <w:proofErr w:type="gramStart"/>
      <w:r w:rsidRPr="00880027">
        <w:rPr>
          <w:rFonts w:ascii="Arial" w:hAnsi="Arial" w:cs="Arial"/>
          <w:b/>
          <w:bCs/>
          <w:sz w:val="22"/>
          <w:szCs w:val="22"/>
        </w:rPr>
        <w:t>::TACC3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186964" w:rsidRDefault="00186964" w:rsidP="00186964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Cette étude multicentrique a permis </w:t>
      </w:r>
      <w:r>
        <w:rPr>
          <w:rFonts w:ascii="Arial" w:hAnsi="Arial" w:cs="Arial"/>
          <w:sz w:val="22"/>
          <w:szCs w:val="22"/>
        </w:rPr>
        <w:t xml:space="preserve">de mieux caractériser ces tumeurs rares et encore peu décrites </w:t>
      </w:r>
      <w:r w:rsidRPr="00207677">
        <w:rPr>
          <w:rFonts w:ascii="Arial" w:hAnsi="Arial" w:cs="Arial"/>
          <w:sz w:val="22"/>
          <w:szCs w:val="22"/>
        </w:rPr>
        <w:t xml:space="preserve">d’un point de vue </w:t>
      </w:r>
      <w:r w:rsidRPr="00815FF8">
        <w:rPr>
          <w:rFonts w:ascii="Arial" w:hAnsi="Arial" w:cs="Arial"/>
          <w:b/>
          <w:bCs/>
          <w:sz w:val="22"/>
          <w:szCs w:val="22"/>
        </w:rPr>
        <w:t>clini</w:t>
      </w:r>
      <w:r>
        <w:rPr>
          <w:rFonts w:ascii="Arial" w:hAnsi="Arial" w:cs="Arial"/>
          <w:b/>
          <w:bCs/>
          <w:sz w:val="22"/>
          <w:szCs w:val="22"/>
        </w:rPr>
        <w:t xml:space="preserve">que, </w:t>
      </w:r>
      <w:r w:rsidRPr="00815FF8">
        <w:rPr>
          <w:rFonts w:ascii="Arial" w:hAnsi="Arial" w:cs="Arial"/>
          <w:b/>
          <w:bCs/>
          <w:sz w:val="22"/>
          <w:szCs w:val="22"/>
        </w:rPr>
        <w:t>pathologique, moléculaire et épigénétique</w:t>
      </w:r>
      <w:r>
        <w:rPr>
          <w:rFonts w:ascii="Arial" w:hAnsi="Arial" w:cs="Arial"/>
          <w:iCs/>
          <w:sz w:val="22"/>
          <w:szCs w:val="22"/>
        </w:rPr>
        <w:t xml:space="preserve"> et de mettre en évidence des </w:t>
      </w:r>
      <w:r w:rsidRPr="0059178F">
        <w:rPr>
          <w:rFonts w:ascii="Arial" w:hAnsi="Arial" w:cs="Arial"/>
          <w:b/>
          <w:bCs/>
          <w:iCs/>
          <w:sz w:val="22"/>
          <w:szCs w:val="22"/>
        </w:rPr>
        <w:t>marqueurs pronostiques</w:t>
      </w:r>
      <w:r>
        <w:rPr>
          <w:rFonts w:ascii="Arial" w:hAnsi="Arial" w:cs="Arial"/>
          <w:iCs/>
          <w:sz w:val="22"/>
          <w:szCs w:val="22"/>
        </w:rPr>
        <w:t>. Ainsi, un âge supérieur à 40 ans au diagnostic, une mutation du promoteur de TERT, et une fusion FGFR3</w:t>
      </w:r>
      <w:proofErr w:type="gramStart"/>
      <w:r>
        <w:rPr>
          <w:rFonts w:ascii="Arial" w:hAnsi="Arial" w:cs="Arial"/>
          <w:iCs/>
          <w:sz w:val="22"/>
          <w:szCs w:val="22"/>
        </w:rPr>
        <w:t>::TACC3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de type Exon17::Exon11 sont des marqueurs de mauvais pronostic.</w:t>
      </w:r>
    </w:p>
    <w:p w:rsidR="00186964" w:rsidRDefault="00186964" w:rsidP="00186964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De plus, cette étude a révélé l’importance de rechercher la fusion FGFR3</w:t>
      </w:r>
      <w:proofErr w:type="gramStart"/>
      <w:r>
        <w:rPr>
          <w:rFonts w:ascii="Arial" w:hAnsi="Arial" w:cs="Arial"/>
          <w:iCs/>
          <w:sz w:val="22"/>
          <w:szCs w:val="22"/>
        </w:rPr>
        <w:t>::TACC3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dans les gliomes diffus sans mutation du gène </w:t>
      </w:r>
      <w:r w:rsidRPr="00D91F88">
        <w:rPr>
          <w:rFonts w:ascii="Arial" w:hAnsi="Arial" w:cs="Arial"/>
          <w:i/>
          <w:sz w:val="22"/>
          <w:szCs w:val="22"/>
        </w:rPr>
        <w:t>IDH</w:t>
      </w:r>
      <w:r>
        <w:rPr>
          <w:rFonts w:ascii="Arial" w:hAnsi="Arial" w:cs="Arial"/>
          <w:iCs/>
          <w:sz w:val="22"/>
          <w:szCs w:val="22"/>
        </w:rPr>
        <w:t xml:space="preserve"> et </w:t>
      </w:r>
      <w:r w:rsidRPr="009E5F5B">
        <w:rPr>
          <w:rFonts w:ascii="Arial" w:hAnsi="Arial" w:cs="Arial"/>
          <w:iCs/>
          <w:sz w:val="22"/>
          <w:szCs w:val="22"/>
        </w:rPr>
        <w:t xml:space="preserve">présentant à l’histologie une composante de type </w:t>
      </w:r>
      <w:proofErr w:type="spellStart"/>
      <w:r w:rsidRPr="009E5F5B">
        <w:rPr>
          <w:rFonts w:ascii="Arial" w:hAnsi="Arial" w:cs="Arial"/>
          <w:iCs/>
          <w:sz w:val="22"/>
          <w:szCs w:val="22"/>
        </w:rPr>
        <w:t>oligodendrogliale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En effet, en présence de cette fusion, les patients pourraient bénéficier de thérapie ciblant cette altération </w:t>
      </w:r>
      <w:r w:rsidRPr="00D91F88">
        <w:rPr>
          <w:rFonts w:ascii="Arial" w:hAnsi="Arial" w:cs="Arial"/>
          <w:iCs/>
          <w:sz w:val="22"/>
          <w:szCs w:val="22"/>
        </w:rPr>
        <w:t>comme</w:t>
      </w:r>
      <w:r>
        <w:rPr>
          <w:rFonts w:ascii="Arial" w:hAnsi="Arial" w:cs="Arial"/>
          <w:iCs/>
          <w:sz w:val="22"/>
          <w:szCs w:val="22"/>
        </w:rPr>
        <w:t xml:space="preserve"> les inhibiteurs de FGFR.</w:t>
      </w:r>
    </w:p>
    <w:p w:rsidR="00186964" w:rsidRDefault="00186964" w:rsidP="00186964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Toutefois, les résultats de cette étude obtenus sur un petit groupe de patients doivent être confirmés, et l’efficacité thérapeutique des inhibiteurs de FGFR reste malheureusement encore limitée.</w:t>
      </w: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64"/>
    <w:rsid w:val="00186964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869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869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2023-12-22T07:44:00Z</dcterms:created>
  <dcterms:modified xsi:type="dcterms:W3CDTF">2023-12-22T07:44:00Z</dcterms:modified>
</cp:coreProperties>
</file>